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63817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38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358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Dougan Brady W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Humacyte,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HUMA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06/12/2025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EAST NORTH CAROLINA HIGHWAY 54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358" w:gutter="0" w:footer="0" w:header="0"/>
          <w:type w:val="continuous"/>
        </w:sectPr>
      </w:pPr>
    </w:p>
    <w:p>
      <w:pPr>
        <w:spacing w:after="0" w:line="23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DURHAM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27713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35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3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92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2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13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2,241,045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Ayabudge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243,851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1,148,240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Niklason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6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2.41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06/12/2035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260" w:firstLine="3"/>
        <w:spacing w:after="0" w:line="244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 amends the previously reported number of shares owned by the Reporting Person and Ayabudge LLC, an entity controlled by the Reporting Person, to correct an error in a Form 4 filed by the Reporting Person on August 21, 2023 (the "Original Form 4"). The Original Form 4 reported the sale of 510,161 shares of common stock of Humacyte, Inc. as a sale by Ayabudge LLC; however, these shares were sold by the Reporting Person.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first 25% of the option becomes exercisable on June 12, 2026, after which 1/48 of the option will become exercisable on the 12th of each month through June 12, 2029.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Brady W. Dougan by Dale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06/16/2025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A. Sander as Attorney-in-Fact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35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78020" TargetMode="External"/><Relationship Id="rId14" Type="http://schemas.openxmlformats.org/officeDocument/2006/relationships/hyperlink" Target="http://www.sec.gov/cgi-bin/browse-edgar?action=getcompany&amp;CIK=0001818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2025-06-16T15:37:24Z</dcterms:created>
  <dcterms:modified xsi:type="dcterms:W3CDTF">2025-06-16T15:37:24Z</dcterms:modified>
</cp:coreProperties>
</file>