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14605</wp:posOffset>
            </wp:positionV>
            <wp:extent cx="7046595" cy="5024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24120"/>
                    </a:xfrm>
                    <a:prstGeom prst="rect">
                      <a:avLst/>
                    </a:prstGeom>
                    <a:noFill/>
                  </pic:spPr>
                </pic:pic>
              </a:graphicData>
            </a:graphic>
          </wp:anchor>
        </w:drawing>
      </w:r>
    </w:p>
    <w:p>
      <w:pPr>
        <w:spacing w:after="0" w:line="33"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Arial" w:cs="Arial" w:eastAsia="Arial" w:hAnsi="Arial"/>
                <w:sz w:val="21"/>
                <w:szCs w:val="21"/>
                <w:color w:val="0000EE"/>
                <w:w w:val="93"/>
              </w:rPr>
            </w:pPr>
            <w:hyperlink r:id="rId12">
              <w:r>
                <w:rPr>
                  <w:rFonts w:ascii="Arial" w:cs="Arial" w:eastAsia="Arial" w:hAnsi="Arial"/>
                  <w:sz w:val="21"/>
                  <w:szCs w:val="21"/>
                  <w:color w:val="0000EE"/>
                  <w:w w:val="93"/>
                </w:rPr>
                <w:t>DeAngelis Kiernan Thomas</w:t>
              </w:r>
            </w:hyperlink>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80" w:lineRule="exact"/>
              <w:rPr>
                <w:rFonts w:ascii="Arial" w:cs="Arial" w:eastAsia="Arial" w:hAnsi="Arial"/>
                <w:sz w:val="19"/>
                <w:szCs w:val="19"/>
                <w:color w:val="0000EE"/>
              </w:rPr>
            </w:pPr>
            <w:hyperlink r:id="rId13">
              <w:r>
                <w:rPr>
                  <w:rFonts w:ascii="Arial" w:cs="Arial" w:eastAsia="Arial" w:hAnsi="Arial"/>
                  <w:sz w:val="19"/>
                  <w:szCs w:val="19"/>
                  <w:color w:val="0000EE"/>
                </w:rPr>
                <w:t xml:space="preserve">Humacyte, Inc.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HUMA</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2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420" w:type="dxa"/>
            <w:vAlign w:val="bottom"/>
            <w:gridSpan w:val="4"/>
            <w:vMerge w:val="restart"/>
          </w:tcPr>
          <w:p>
            <w:pPr>
              <w:ind w:left="160"/>
              <w:spacing w:after="0" w:line="168" w:lineRule="exact"/>
              <w:rPr>
                <w:sz w:val="20"/>
                <w:szCs w:val="20"/>
                <w:color w:val="auto"/>
              </w:rPr>
            </w:pPr>
            <w:r>
              <w:rPr>
                <w:rFonts w:ascii="Arial" w:cs="Arial" w:eastAsia="Arial" w:hAnsi="Arial"/>
                <w:sz w:val="17"/>
                <w:szCs w:val="17"/>
                <w:color w:val="0000FF"/>
              </w:rPr>
              <w:t>08/26/2021</w:t>
            </w:r>
          </w:p>
        </w:tc>
        <w:tc>
          <w:tcPr>
            <w:tcW w:w="2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25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2525 EAST NORTH CAROLINA HIGHWAY 54</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left="-1" w:right="660" w:firstLine="1"/>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tbl>
      <w:tblPr>
        <w:tblLayout w:type="fixed"/>
        <w:tblInd w:w="199"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859"/>
        <w:spacing w:after="0"/>
        <w:rPr>
          <w:sz w:val="20"/>
          <w:szCs w:val="20"/>
          <w:color w:val="auto"/>
        </w:rPr>
      </w:pPr>
      <w:r>
        <w:rPr>
          <w:rFonts w:ascii="Arial" w:cs="Arial" w:eastAsia="Arial" w:hAnsi="Arial"/>
          <w:sz w:val="17"/>
          <w:szCs w:val="17"/>
          <w:color w:val="0000FF"/>
        </w:rPr>
        <w:t>Chief Medical Officer</w:t>
      </w:r>
    </w:p>
    <w:p>
      <w:pPr>
        <w:spacing w:after="0" w:line="304" w:lineRule="exact"/>
        <w:rPr>
          <w:sz w:val="20"/>
          <w:szCs w:val="20"/>
          <w:color w:val="auto"/>
        </w:rPr>
      </w:pPr>
    </w:p>
    <w:p>
      <w:pPr>
        <w:sectPr>
          <w:pgSz w:w="11900" w:h="16838" w:orient="portrait"/>
          <w:cols w:equalWidth="0" w:num="2">
            <w:col w:w="7660" w:space="61"/>
            <w:col w:w="3359"/>
          </w:cols>
          <w:pgMar w:left="460" w:top="221" w:right="359" w:bottom="1440" w:gutter="0" w:footer="0" w:header="0"/>
          <w:type w:val="continuous"/>
        </w:sectPr>
      </w:pP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DURHAM</w:t>
            </w:r>
          </w:p>
        </w:tc>
        <w:tc>
          <w:tcPr>
            <w:tcW w:w="1040" w:type="dxa"/>
            <w:vAlign w:val="bottom"/>
          </w:tcPr>
          <w:p>
            <w:pPr>
              <w:ind w:left="240"/>
              <w:spacing w:after="0"/>
              <w:rPr>
                <w:sz w:val="20"/>
                <w:szCs w:val="20"/>
                <w:color w:val="auto"/>
              </w:rPr>
            </w:pPr>
            <w:r>
              <w:rPr>
                <w:rFonts w:ascii="Arial" w:cs="Arial" w:eastAsia="Arial" w:hAnsi="Arial"/>
                <w:sz w:val="17"/>
                <w:szCs w:val="17"/>
                <w:color w:val="0000FF"/>
              </w:rPr>
              <w:t>NC</w:t>
            </w:r>
          </w:p>
        </w:tc>
        <w:tc>
          <w:tcPr>
            <w:tcW w:w="1600" w:type="dxa"/>
            <w:vAlign w:val="bottom"/>
          </w:tcPr>
          <w:p>
            <w:pPr>
              <w:ind w:left="420"/>
              <w:spacing w:after="0"/>
              <w:rPr>
                <w:sz w:val="20"/>
                <w:szCs w:val="20"/>
                <w:color w:val="auto"/>
              </w:rPr>
            </w:pPr>
            <w:r>
              <w:rPr>
                <w:rFonts w:ascii="Arial" w:cs="Arial" w:eastAsia="Arial" w:hAnsi="Arial"/>
                <w:sz w:val="17"/>
                <w:szCs w:val="17"/>
                <w:color w:val="0000FF"/>
              </w:rPr>
              <w:t>27713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5" w:lineRule="exact"/>
        <w:rPr>
          <w:sz w:val="20"/>
          <w:szCs w:val="20"/>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jc w:val="center"/>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8.49</w:t>
            </w:r>
          </w:p>
        </w:tc>
        <w:tc>
          <w:tcPr>
            <w:tcW w:w="1080" w:type="dxa"/>
            <w:vAlign w:val="bottom"/>
          </w:tcPr>
          <w:p>
            <w:pPr>
              <w:jc w:val="right"/>
              <w:ind w:right="200"/>
              <w:spacing w:after="0"/>
              <w:rPr>
                <w:sz w:val="20"/>
                <w:szCs w:val="20"/>
                <w:color w:val="auto"/>
              </w:rPr>
            </w:pPr>
            <w:r>
              <w:rPr>
                <w:rFonts w:ascii="Arial" w:cs="Arial" w:eastAsia="Arial" w:hAnsi="Arial"/>
                <w:sz w:val="13"/>
                <w:szCs w:val="13"/>
                <w:color w:val="0000FF"/>
              </w:rPr>
              <w:t>08/26/2021</w:t>
            </w:r>
          </w:p>
        </w:tc>
        <w:tc>
          <w:tcPr>
            <w:tcW w:w="108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500" w:type="dxa"/>
            <w:vAlign w:val="bottom"/>
          </w:tcPr>
          <w:p>
            <w:pPr>
              <w:jc w:val="right"/>
              <w:ind w:right="1"/>
              <w:spacing w:after="0"/>
              <w:rPr>
                <w:sz w:val="20"/>
                <w:szCs w:val="20"/>
                <w:color w:val="auto"/>
              </w:rPr>
            </w:pPr>
            <w:r>
              <w:rPr>
                <w:rFonts w:ascii="Arial" w:cs="Arial" w:eastAsia="Arial" w:hAnsi="Arial"/>
                <w:sz w:val="13"/>
                <w:szCs w:val="13"/>
                <w:color w:val="0000FF"/>
              </w:rPr>
              <w:t>99,576</w:t>
            </w:r>
          </w:p>
        </w:tc>
        <w:tc>
          <w:tcPr>
            <w:tcW w:w="300" w:type="dxa"/>
            <w:vAlign w:val="bottom"/>
          </w:tcPr>
          <w:p>
            <w:pPr>
              <w:spacing w:after="0"/>
              <w:rPr>
                <w:sz w:val="16"/>
                <w:szCs w:val="16"/>
                <w:color w:val="auto"/>
              </w:rPr>
            </w:pPr>
          </w:p>
        </w:tc>
        <w:tc>
          <w:tcPr>
            <w:tcW w:w="920" w:type="dxa"/>
            <w:vAlign w:val="bottom"/>
          </w:tcPr>
          <w:p>
            <w:pPr>
              <w:jc w:val="right"/>
              <w:ind w:right="382"/>
              <w:spacing w:after="0"/>
              <w:rPr>
                <w:sz w:val="20"/>
                <w:szCs w:val="20"/>
                <w:color w:val="auto"/>
              </w:rPr>
            </w:pPr>
            <w:r>
              <w:rPr>
                <w:rFonts w:ascii="Arial" w:cs="Arial" w:eastAsia="Arial" w:hAnsi="Arial"/>
                <w:sz w:val="11"/>
                <w:szCs w:val="11"/>
                <w:color w:val="008000"/>
              </w:rPr>
              <w:t>(1)</w:t>
            </w:r>
          </w:p>
        </w:tc>
        <w:tc>
          <w:tcPr>
            <w:tcW w:w="640" w:type="dxa"/>
            <w:vAlign w:val="bottom"/>
          </w:tcPr>
          <w:p>
            <w:pPr>
              <w:spacing w:after="0"/>
              <w:rPr>
                <w:sz w:val="20"/>
                <w:szCs w:val="20"/>
                <w:color w:val="auto"/>
              </w:rPr>
            </w:pPr>
            <w:r>
              <w:rPr>
                <w:rFonts w:ascii="Arial" w:cs="Arial" w:eastAsia="Arial" w:hAnsi="Arial"/>
                <w:sz w:val="13"/>
                <w:szCs w:val="13"/>
                <w:color w:val="0000FF"/>
                <w:w w:val="95"/>
              </w:rPr>
              <w:t>06/11/2030</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15"/>
              <w:spacing w:after="0" w:line="189" w:lineRule="exact"/>
              <w:rPr>
                <w:sz w:val="20"/>
                <w:szCs w:val="20"/>
                <w:color w:val="auto"/>
              </w:rPr>
            </w:pPr>
            <w:r>
              <w:rPr>
                <w:rFonts w:ascii="Arial" w:cs="Arial" w:eastAsia="Arial" w:hAnsi="Arial"/>
                <w:sz w:val="17"/>
                <w:szCs w:val="17"/>
                <w:color w:val="0000FF"/>
                <w:w w:val="84"/>
              </w:rPr>
              <w:t>99,576</w:t>
            </w:r>
          </w:p>
        </w:tc>
        <w:tc>
          <w:tcPr>
            <w:tcW w:w="680" w:type="dxa"/>
            <w:vAlign w:val="bottom"/>
          </w:tcPr>
          <w:p>
            <w:pPr>
              <w:ind w:left="280"/>
              <w:spacing w:after="0"/>
              <w:rPr>
                <w:sz w:val="20"/>
                <w:szCs w:val="20"/>
                <w:color w:val="auto"/>
              </w:rPr>
            </w:pPr>
            <w:r>
              <w:rPr>
                <w:rFonts w:ascii="Arial" w:cs="Arial" w:eastAsia="Arial" w:hAnsi="Arial"/>
                <w:sz w:val="11"/>
                <w:szCs w:val="11"/>
                <w:color w:val="008000"/>
              </w:rPr>
              <w:t>(2)</w:t>
            </w:r>
          </w:p>
        </w:tc>
        <w:tc>
          <w:tcPr>
            <w:tcW w:w="920" w:type="dxa"/>
            <w:vAlign w:val="bottom"/>
          </w:tcPr>
          <w:p>
            <w:pPr>
              <w:jc w:val="right"/>
              <w:ind w:right="221"/>
              <w:spacing w:after="0"/>
              <w:rPr>
                <w:sz w:val="20"/>
                <w:szCs w:val="20"/>
                <w:color w:val="auto"/>
              </w:rPr>
            </w:pPr>
            <w:r>
              <w:rPr>
                <w:rFonts w:ascii="Arial" w:cs="Arial" w:eastAsia="Arial" w:hAnsi="Arial"/>
                <w:sz w:val="13"/>
                <w:szCs w:val="13"/>
                <w:color w:val="0000FF"/>
              </w:rPr>
              <w:t>99,576</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Options</w:t>
            </w:r>
          </w:p>
        </w:tc>
        <w:tc>
          <w:tcPr>
            <w:tcW w:w="780" w:type="dxa"/>
            <w:vAlign w:val="bottom"/>
            <w:vMerge w:val="restart"/>
          </w:tcPr>
          <w:p>
            <w:pPr>
              <w:jc w:val="center"/>
              <w:ind w:right="1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10.28</w:t>
            </w:r>
          </w:p>
        </w:tc>
        <w:tc>
          <w:tcPr>
            <w:tcW w:w="1080" w:type="dxa"/>
            <w:vAlign w:val="bottom"/>
            <w:vMerge w:val="restart"/>
          </w:tcPr>
          <w:p>
            <w:pPr>
              <w:jc w:val="right"/>
              <w:ind w:right="200"/>
              <w:spacing w:after="0"/>
              <w:rPr>
                <w:sz w:val="20"/>
                <w:szCs w:val="20"/>
                <w:color w:val="auto"/>
              </w:rPr>
            </w:pPr>
            <w:r>
              <w:rPr>
                <w:rFonts w:ascii="Arial" w:cs="Arial" w:eastAsia="Arial" w:hAnsi="Arial"/>
                <w:sz w:val="13"/>
                <w:szCs w:val="13"/>
                <w:color w:val="0000FF"/>
              </w:rPr>
              <w:t>08/26/2021</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jc w:val="right"/>
              <w:ind w:right="41"/>
              <w:spacing w:after="0"/>
              <w:rPr>
                <w:sz w:val="20"/>
                <w:szCs w:val="20"/>
                <w:color w:val="auto"/>
              </w:rPr>
            </w:pPr>
            <w:r>
              <w:rPr>
                <w:rFonts w:ascii="Arial" w:cs="Arial" w:eastAsia="Arial" w:hAnsi="Arial"/>
                <w:sz w:val="13"/>
                <w:szCs w:val="13"/>
                <w:color w:val="0000FF"/>
              </w:rPr>
              <w:t>1,575</w:t>
            </w:r>
          </w:p>
        </w:tc>
        <w:tc>
          <w:tcPr>
            <w:tcW w:w="300" w:type="dxa"/>
            <w:vAlign w:val="bottom"/>
          </w:tcPr>
          <w:p>
            <w:pPr>
              <w:spacing w:after="0"/>
              <w:rPr>
                <w:sz w:val="12"/>
                <w:szCs w:val="12"/>
                <w:color w:val="auto"/>
              </w:rPr>
            </w:pPr>
          </w:p>
        </w:tc>
        <w:tc>
          <w:tcPr>
            <w:tcW w:w="920" w:type="dxa"/>
            <w:vAlign w:val="bottom"/>
            <w:vMerge w:val="restart"/>
          </w:tcPr>
          <w:p>
            <w:pPr>
              <w:jc w:val="center"/>
              <w:ind w:right="62"/>
              <w:spacing w:after="0"/>
              <w:rPr>
                <w:sz w:val="20"/>
                <w:szCs w:val="20"/>
                <w:color w:val="auto"/>
              </w:rPr>
            </w:pPr>
            <w:r>
              <w:rPr>
                <w:rFonts w:ascii="Arial" w:cs="Arial" w:eastAsia="Arial" w:hAnsi="Arial"/>
                <w:sz w:val="13"/>
                <w:szCs w:val="13"/>
                <w:color w:val="0000FF"/>
                <w:w w:val="92"/>
              </w:rPr>
              <w:t>12/14/2021</w:t>
            </w:r>
            <w:r>
              <w:rPr>
                <w:rFonts w:ascii="Arial" w:cs="Arial" w:eastAsia="Arial" w:hAnsi="Arial"/>
                <w:sz w:val="21"/>
                <w:szCs w:val="21"/>
                <w:color w:val="008000"/>
                <w:w w:val="92"/>
                <w:vertAlign w:val="superscript"/>
              </w:rPr>
              <w:t>(3)</w:t>
            </w:r>
          </w:p>
        </w:tc>
        <w:tc>
          <w:tcPr>
            <w:tcW w:w="640" w:type="dxa"/>
            <w:vAlign w:val="bottom"/>
            <w:vMerge w:val="restart"/>
          </w:tcPr>
          <w:p>
            <w:pPr>
              <w:spacing w:after="0"/>
              <w:rPr>
                <w:sz w:val="20"/>
                <w:szCs w:val="20"/>
                <w:color w:val="auto"/>
              </w:rPr>
            </w:pPr>
            <w:r>
              <w:rPr>
                <w:rFonts w:ascii="Arial" w:cs="Arial" w:eastAsia="Arial" w:hAnsi="Arial"/>
                <w:sz w:val="13"/>
                <w:szCs w:val="13"/>
                <w:color w:val="0000FF"/>
                <w:w w:val="95"/>
              </w:rPr>
              <w:t>12/14/2030</w:t>
            </w:r>
          </w:p>
        </w:tc>
        <w:tc>
          <w:tcPr>
            <w:tcW w:w="680" w:type="dxa"/>
            <w:vAlign w:val="bottom"/>
          </w:tcPr>
          <w:p>
            <w:pPr>
              <w:ind w:left="80"/>
              <w:spacing w:after="0" w:line="141"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5"/>
              <w:spacing w:after="0"/>
              <w:rPr>
                <w:sz w:val="20"/>
                <w:szCs w:val="20"/>
                <w:color w:val="auto"/>
              </w:rPr>
            </w:pPr>
            <w:r>
              <w:rPr>
                <w:rFonts w:ascii="Arial" w:cs="Arial" w:eastAsia="Arial" w:hAnsi="Arial"/>
                <w:sz w:val="17"/>
                <w:szCs w:val="17"/>
                <w:color w:val="0000FF"/>
                <w:w w:val="93"/>
              </w:rPr>
              <w:t>1,575</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920" w:type="dxa"/>
            <w:vAlign w:val="bottom"/>
            <w:vMerge w:val="restart"/>
          </w:tcPr>
          <w:p>
            <w:pPr>
              <w:jc w:val="right"/>
              <w:ind w:right="261"/>
              <w:spacing w:after="0"/>
              <w:rPr>
                <w:sz w:val="20"/>
                <w:szCs w:val="20"/>
                <w:color w:val="auto"/>
              </w:rPr>
            </w:pPr>
            <w:r>
              <w:rPr>
                <w:rFonts w:ascii="Arial" w:cs="Arial" w:eastAsia="Arial" w:hAnsi="Arial"/>
                <w:sz w:val="13"/>
                <w:szCs w:val="13"/>
                <w:color w:val="0000FF"/>
              </w:rPr>
              <w:t>1,575</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first 1/3 of the grant, for 33,192 shares, is vested and exercisable. The next 1/3 of the grant will vest on April 20, 2022 and the final 1/3 will vest on April 20, 2023.</w:t>
      </w:r>
    </w:p>
    <w:p>
      <w:pPr>
        <w:spacing w:after="0" w:line="42" w:lineRule="exact"/>
        <w:rPr>
          <w:rFonts w:ascii="Arial" w:cs="Arial" w:eastAsia="Arial" w:hAnsi="Arial"/>
          <w:sz w:val="13"/>
          <w:szCs w:val="13"/>
          <w:color w:val="008000"/>
        </w:rPr>
      </w:pPr>
    </w:p>
    <w:p>
      <w:pPr>
        <w:ind w:left="40" w:right="580" w:firstLine="1"/>
        <w:spacing w:after="0" w:line="300"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August 26, 2021, Alpha Healthcare Acquisition Corp. ("AHAC") consummated a business combination (the "Business Combination") by and among AHAC, Hunter Merger Sub, Inc., a Delaware corporation ("Hunter Merger Sub") and Humacyte, Inc., a Delaware corporation ("Legacy Humacyte"), AHAC changed its name to "Humacyte, Inc." and Hunter Merger Sub merged with and into Legacy Humacyte. As part of the Business Combination, each Legacy Humacyte stock option was exchanged for a stock option to acquire 0.2626 shares of common stock of Humacyte, Inc.</w:t>
      </w:r>
    </w:p>
    <w:p>
      <w:pPr>
        <w:ind w:left="40" w:right="180" w:firstLine="1"/>
        <w:spacing w:after="0" w:line="266"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Options to purchase 2,625 shares of Common Stock granted on 12/14/2020, which vest as follows: (i) one-fifth on the first anniversary of the vesting commencement date, (ii) two-fifths in equal installments over a period of 24 months commencing on the first anniversary of the vesting commencement date, (iii) one-fifth upon the submission of a Biologics License Application to the FDA and (iv) one-fifth upon FDA approval of one of Humacyte's product candidates. Accordingly, columns 5, 7, and 9 of Table II report the number of securities equal to three-fifths of the 12/14/2020 option grant.</w:t>
      </w:r>
    </w:p>
    <w:p>
      <w:pPr>
        <w:spacing w:after="0" w:line="41"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Kiernan Thomas DeAngelis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-12065</wp:posOffset>
            </wp:positionV>
            <wp:extent cx="1313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by Dale A. Sander as Attorney- 08/27/2021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882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21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299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9720" cy="8255"/>
                    </a:xfrm>
                    <a:prstGeom prst="rect">
                      <a:avLst/>
                    </a:prstGeom>
                    <a:noFill/>
                  </pic:spPr>
                </pic:pic>
              </a:graphicData>
            </a:graphic>
          </wp:anchor>
        </w:drawing>
      </w:r>
    </w:p>
    <w:p>
      <w:pPr>
        <w:spacing w:after="0" w:line="4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77848" TargetMode="External"/><Relationship Id="rId13" Type="http://schemas.openxmlformats.org/officeDocument/2006/relationships/hyperlink" Target="http://www.sec.gov/cgi-bin/browse-edgar?action=getcompany&amp;CIK=0001818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2021-08-27T17:13:56Z</dcterms:created>
  <dcterms:modified xsi:type="dcterms:W3CDTF">2021-08-27T17:13:56Z</dcterms:modified>
</cp:coreProperties>
</file>